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C0" w:rsidRDefault="00004DC0">
      <w:pPr>
        <w:spacing w:line="240" w:lineRule="atLeast"/>
        <w:jc w:val="center"/>
        <w:rPr>
          <w:b/>
          <w:sz w:val="24"/>
          <w:szCs w:val="24"/>
        </w:rPr>
      </w:pPr>
    </w:p>
    <w:p w:rsidR="00004DC0" w:rsidRDefault="007B5662">
      <w:pPr>
        <w:spacing w:line="24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MODELLO DI AUTOCERTIFICAZIONE NEI CASI DI CUI ALL’ART. 89 DEL D.LGS 159/2011</w:t>
      </w:r>
    </w:p>
    <w:p w:rsidR="00004DC0" w:rsidRDefault="007B5662">
      <w:pPr>
        <w:spacing w:line="24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 presentare esclusivamente per richieste di contributo superiori </w:t>
      </w:r>
      <w:proofErr w:type="gramStart"/>
      <w:r>
        <w:rPr>
          <w:bCs/>
          <w:sz w:val="24"/>
          <w:szCs w:val="24"/>
        </w:rPr>
        <w:t>a  €</w:t>
      </w:r>
      <w:proofErr w:type="gramEnd"/>
      <w:r>
        <w:rPr>
          <w:bCs/>
          <w:sz w:val="24"/>
          <w:szCs w:val="24"/>
        </w:rPr>
        <w:t xml:space="preserve"> 150.000</w:t>
      </w:r>
      <w:r>
        <w:rPr>
          <w:rStyle w:val="Richiamoallanotaapidipagina"/>
          <w:bCs/>
          <w:sz w:val="24"/>
          <w:szCs w:val="24"/>
        </w:rPr>
        <w:footnoteReference w:id="1"/>
      </w:r>
    </w:p>
    <w:p w:rsidR="00004DC0" w:rsidRDefault="00004DC0">
      <w:pPr>
        <w:rPr>
          <w:bCs/>
          <w:sz w:val="24"/>
          <w:szCs w:val="24"/>
        </w:rPr>
      </w:pPr>
    </w:p>
    <w:p w:rsidR="00004DC0" w:rsidRDefault="007B5662">
      <w:pPr>
        <w:spacing w:after="0" w:line="38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Denominazione dell’impresa:</w:t>
      </w:r>
    </w:p>
    <w:p w:rsidR="00004DC0" w:rsidRDefault="007B5662">
      <w:pPr>
        <w:spacing w:after="0" w:line="38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</w:t>
      </w:r>
    </w:p>
    <w:p w:rsidR="00004DC0" w:rsidRDefault="007B5662">
      <w:pPr>
        <w:spacing w:after="0" w:line="38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Sede: via/piazza______________________________________________________________</w:t>
      </w:r>
    </w:p>
    <w:p w:rsidR="00004DC0" w:rsidRDefault="007B5662">
      <w:pPr>
        <w:spacing w:after="0" w:line="38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C.A.P.______________Città________________________________</w:t>
      </w:r>
      <w:proofErr w:type="spellStart"/>
      <w:r>
        <w:rPr>
          <w:bCs/>
          <w:sz w:val="24"/>
          <w:szCs w:val="24"/>
        </w:rPr>
        <w:t>prov</w:t>
      </w:r>
      <w:proofErr w:type="spellEnd"/>
      <w:r>
        <w:rPr>
          <w:bCs/>
          <w:sz w:val="24"/>
          <w:szCs w:val="24"/>
        </w:rPr>
        <w:t>. ________</w:t>
      </w:r>
    </w:p>
    <w:p w:rsidR="00004DC0" w:rsidRDefault="007B5662">
      <w:pPr>
        <w:spacing w:after="0" w:line="38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Codice Fiscale_________________________________________________________</w:t>
      </w:r>
    </w:p>
    <w:p w:rsidR="00004DC0" w:rsidRDefault="007B5662">
      <w:pPr>
        <w:spacing w:after="0" w:line="38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Il sottoscritto ____________________________________nato a _______________________il ____________residente in _______________________________titolare della seguente carica ______________________________nella società sopra indicata</w:t>
      </w:r>
    </w:p>
    <w:p w:rsidR="00004DC0" w:rsidRDefault="007B5662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responsabilità,</w:t>
      </w:r>
    </w:p>
    <w:p w:rsidR="00004DC0" w:rsidRDefault="007B5662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DICHIARA</w:t>
      </w:r>
    </w:p>
    <w:p w:rsidR="00004DC0" w:rsidRDefault="007B5662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ai sensi del comma 2 dell’art. 47 del D.P.R. 445/2000, che nei propri confronti e nei confronti dei soggetti indicati all’art. 85 del D. Lgs. 06/09/2011, n. 159 non sussistano cause di divieto, di decadenza, di sospensione previste dall'art. 67 del medesimo D. Lgs. 06/09/2011, n. 159 (c.d. Codice delle leggi antimafia).</w:t>
      </w:r>
    </w:p>
    <w:p w:rsidR="00004DC0" w:rsidRDefault="007B566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sottoscritto/a dichiara inoltre di essere informato/a, ai sensi del </w:t>
      </w:r>
      <w:proofErr w:type="spellStart"/>
      <w:r>
        <w:rPr>
          <w:bCs/>
          <w:sz w:val="24"/>
          <w:szCs w:val="24"/>
        </w:rPr>
        <w:t>D.Lgs.</w:t>
      </w:r>
      <w:proofErr w:type="spellEnd"/>
      <w:r>
        <w:rPr>
          <w:bCs/>
          <w:sz w:val="24"/>
          <w:szCs w:val="24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004DC0" w:rsidRDefault="00004DC0">
      <w:pPr>
        <w:jc w:val="both"/>
        <w:rPr>
          <w:bCs/>
          <w:sz w:val="24"/>
          <w:szCs w:val="24"/>
        </w:rPr>
      </w:pPr>
    </w:p>
    <w:p w:rsidR="00004DC0" w:rsidRDefault="007B5662">
      <w:pPr>
        <w:spacing w:after="60"/>
        <w:jc w:val="both"/>
        <w:rPr>
          <w:bCs/>
          <w:sz w:val="24"/>
          <w:szCs w:val="24"/>
          <w:lang w:eastAsia="it-IT"/>
        </w:rPr>
      </w:pPr>
      <w:r>
        <w:rPr>
          <w:bCs/>
          <w:sz w:val="24"/>
          <w:szCs w:val="24"/>
        </w:rPr>
        <w:t xml:space="preserve">______________________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IL RICHIEDENTE</w:t>
      </w:r>
    </w:p>
    <w:p w:rsidR="00004DC0" w:rsidRDefault="007B566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Data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Firmato digitalmente</w:t>
      </w:r>
    </w:p>
    <w:p w:rsidR="00004DC0" w:rsidRDefault="007B5662">
      <w:pPr>
        <w:jc w:val="both"/>
        <w:rPr>
          <w:bCs/>
          <w:i/>
        </w:rPr>
      </w:pPr>
      <w:r>
        <w:rPr>
          <w:bCs/>
          <w:i/>
        </w:rPr>
        <w:t xml:space="preserve">NB: nel caso in cui il legale rappresentante non voglia dichiarare per conto di tutti i soggetti indicati all’art. 85 del D. Lgs. 06/09/2011, n. 159, ogni soggetto indicato nel medesimo articolo 85 e riportati nella tabella seguente deve produrre l’autocertificazione inerente </w:t>
      </w:r>
      <w:proofErr w:type="gramStart"/>
      <w:r>
        <w:rPr>
          <w:bCs/>
          <w:i/>
        </w:rPr>
        <w:t>la</w:t>
      </w:r>
      <w:proofErr w:type="gramEnd"/>
      <w:r>
        <w:rPr>
          <w:bCs/>
          <w:i/>
        </w:rPr>
        <w:t xml:space="preserve"> non sussistenza di causa di decadenza e sospensione nei propri confronti.</w:t>
      </w:r>
    </w:p>
    <w:p w:rsidR="00004DC0" w:rsidRDefault="00004DC0">
      <w:pPr>
        <w:jc w:val="both"/>
        <w:rPr>
          <w:bCs/>
          <w:i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3793"/>
        <w:gridCol w:w="6521"/>
      </w:tblGrid>
      <w:tr w:rsidR="00004DC0"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Intestazione"/>
              <w:jc w:val="both"/>
              <w:rPr>
                <w:bCs/>
              </w:rPr>
            </w:pPr>
            <w:r>
              <w:rPr>
                <w:bCs/>
              </w:rPr>
              <w:t xml:space="preserve">I controlli antimafia ex art. 85 del </w:t>
            </w:r>
            <w:proofErr w:type="spellStart"/>
            <w:r>
              <w:rPr>
                <w:bCs/>
              </w:rPr>
              <w:t>D.Lgs.</w:t>
            </w:r>
            <w:proofErr w:type="spellEnd"/>
            <w:r>
              <w:rPr>
                <w:bCs/>
              </w:rPr>
              <w:t xml:space="preserve"> 159/2011 e </w:t>
            </w:r>
            <w:proofErr w:type="spellStart"/>
            <w:r>
              <w:rPr>
                <w:bCs/>
              </w:rPr>
              <w:t>s.m.i.</w:t>
            </w:r>
            <w:proofErr w:type="spellEnd"/>
            <w:r>
              <w:rPr>
                <w:bCs/>
              </w:rPr>
              <w:t xml:space="preserve"> *(vedi </w:t>
            </w:r>
            <w:proofErr w:type="gramStart"/>
            <w:r>
              <w:rPr>
                <w:bCs/>
              </w:rPr>
              <w:t>nota  a</w:t>
            </w:r>
            <w:proofErr w:type="gramEnd"/>
            <w:r>
              <w:rPr>
                <w:bCs/>
              </w:rPr>
              <w:t xml:space="preserve"> margine sugli ulteriori controlli)</w:t>
            </w:r>
          </w:p>
        </w:tc>
      </w:tr>
      <w:tr w:rsidR="00004DC0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Impresa individuale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Titolare dell’impresa </w:t>
            </w:r>
          </w:p>
          <w:p w:rsidR="00004DC0" w:rsidRDefault="007B566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direttore tecnico (se previsto)  </w:t>
            </w:r>
          </w:p>
          <w:p w:rsidR="00004DC0" w:rsidRDefault="00004DC0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004DC0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Associazioni </w:t>
            </w:r>
          </w:p>
          <w:p w:rsidR="00004DC0" w:rsidRDefault="00004DC0">
            <w:pPr>
              <w:spacing w:after="0" w:line="240" w:lineRule="auto"/>
              <w:rPr>
                <w:bCs/>
              </w:rPr>
            </w:pPr>
          </w:p>
          <w:p w:rsidR="00004DC0" w:rsidRDefault="00004DC0">
            <w:pPr>
              <w:spacing w:after="0" w:line="240" w:lineRule="auto"/>
              <w:rPr>
                <w:b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widowControl/>
              <w:numPr>
                <w:ilvl w:val="0"/>
                <w:numId w:val="11"/>
              </w:numPr>
              <w:spacing w:after="0" w:line="240" w:lineRule="auto"/>
              <w:ind w:left="742"/>
              <w:rPr>
                <w:bCs/>
              </w:rPr>
            </w:pPr>
            <w:r>
              <w:rPr>
                <w:bCs/>
              </w:rPr>
              <w:t>Legali rappresentanti</w:t>
            </w:r>
          </w:p>
          <w:p w:rsidR="00004DC0" w:rsidRDefault="007B5662">
            <w:pPr>
              <w:widowControl/>
              <w:numPr>
                <w:ilvl w:val="0"/>
                <w:numId w:val="11"/>
              </w:numPr>
              <w:spacing w:after="0" w:line="240" w:lineRule="auto"/>
              <w:ind w:left="742"/>
              <w:rPr>
                <w:bCs/>
              </w:rPr>
            </w:pPr>
            <w:r>
              <w:rPr>
                <w:bCs/>
              </w:rPr>
              <w:t>membri del collegio dei revisori dei conti o sindacale (se previsti)</w:t>
            </w:r>
          </w:p>
        </w:tc>
      </w:tr>
      <w:tr w:rsidR="00004DC0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Società di capitali o cooperative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Legale rappresentante </w:t>
            </w:r>
          </w:p>
          <w:p w:rsidR="00004DC0" w:rsidRDefault="007B566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Amministratori (presidente del </w:t>
            </w:r>
            <w:proofErr w:type="spellStart"/>
            <w:r>
              <w:rPr>
                <w:rFonts w:cs="Calibri"/>
                <w:bCs/>
              </w:rPr>
              <w:t>CdA</w:t>
            </w:r>
            <w:proofErr w:type="spellEnd"/>
            <w:r>
              <w:rPr>
                <w:rFonts w:cs="Calibri"/>
                <w:bCs/>
              </w:rPr>
              <w:t>/amministratore   delegato, consiglieri)</w:t>
            </w:r>
          </w:p>
          <w:p w:rsidR="00004DC0" w:rsidRDefault="007B566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socio di maggioranza (nelle società con un numero di soci pari o inferiore a 4) </w:t>
            </w:r>
          </w:p>
          <w:p w:rsidR="00004DC0" w:rsidRDefault="007B566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socio </w:t>
            </w:r>
            <w:proofErr w:type="gramStart"/>
            <w:r>
              <w:rPr>
                <w:rFonts w:cs="Calibri"/>
                <w:bCs/>
              </w:rPr>
              <w:t>( in</w:t>
            </w:r>
            <w:proofErr w:type="gramEnd"/>
            <w:r>
              <w:rPr>
                <w:rFonts w:cs="Calibri"/>
                <w:bCs/>
              </w:rPr>
              <w:t xml:space="preserve"> caso di società unipersonale)</w:t>
            </w:r>
          </w:p>
          <w:p w:rsidR="00004DC0" w:rsidRDefault="007B566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membri del collegio sindacale o, nei </w:t>
            </w:r>
            <w:proofErr w:type="gramStart"/>
            <w:r>
              <w:rPr>
                <w:rFonts w:cs="Calibri"/>
                <w:bCs/>
              </w:rPr>
              <w:t>casi  contemplati</w:t>
            </w:r>
            <w:proofErr w:type="gramEnd"/>
            <w:r>
              <w:rPr>
                <w:rFonts w:cs="Calibri"/>
                <w:bCs/>
              </w:rPr>
              <w:t xml:space="preserve"> dall’ art. 2477 del codice civile, al sindaco, nonché ai soggetti che svolgono i compiti di vigilanza di cui all’art. 6, comma 1, lettera b) del </w:t>
            </w:r>
            <w:proofErr w:type="spellStart"/>
            <w:r>
              <w:rPr>
                <w:rFonts w:cs="Calibri"/>
                <w:bCs/>
              </w:rPr>
              <w:t>D.Lgs</w:t>
            </w:r>
            <w:proofErr w:type="spellEnd"/>
            <w:r>
              <w:rPr>
                <w:rFonts w:cs="Calibri"/>
                <w:bCs/>
              </w:rPr>
              <w:t xml:space="preserve"> 231/2001</w:t>
            </w:r>
          </w:p>
        </w:tc>
      </w:tr>
      <w:tr w:rsidR="00004DC0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Società semplice e in nome collettivo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tutti i soci</w:t>
            </w:r>
          </w:p>
          <w:p w:rsidR="00004DC0" w:rsidRDefault="007B566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membri del collegio sindacale (se previsti)</w:t>
            </w:r>
          </w:p>
        </w:tc>
      </w:tr>
      <w:tr w:rsidR="00004DC0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Società in accomandita semplice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soci accomandatari</w:t>
            </w:r>
          </w:p>
          <w:p w:rsidR="00004DC0" w:rsidRDefault="007B566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membri del collegio sindacale (se previsti)</w:t>
            </w:r>
          </w:p>
        </w:tc>
      </w:tr>
      <w:tr w:rsidR="00004DC0">
        <w:trPr>
          <w:trHeight w:val="90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Società estere con sede secondaria in Italia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coloro che le rappresentano stabilmente in Italia</w:t>
            </w:r>
          </w:p>
          <w:p w:rsidR="00004DC0" w:rsidRDefault="007B566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membri del collegio sindacale (se previsti)</w:t>
            </w:r>
          </w:p>
        </w:tc>
      </w:tr>
      <w:tr w:rsidR="00004DC0">
        <w:trPr>
          <w:trHeight w:val="119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</w:pPr>
            <w:r>
              <w:t xml:space="preserve">Società estere prive di sede </w:t>
            </w:r>
            <w:proofErr w:type="gramStart"/>
            <w:r>
              <w:t>secondaria  con</w:t>
            </w:r>
            <w:proofErr w:type="gramEnd"/>
            <w:r>
              <w:t xml:space="preserve"> rappresentanza stabile in Italia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Coloro che esercitano poteri di amministrazione (presidente del </w:t>
            </w:r>
            <w:proofErr w:type="spellStart"/>
            <w:r>
              <w:rPr>
                <w:rFonts w:cs="Calibri"/>
              </w:rPr>
              <w:t>CdA</w:t>
            </w:r>
            <w:proofErr w:type="spellEnd"/>
            <w:r>
              <w:rPr>
                <w:rFonts w:cs="Calibri"/>
              </w:rPr>
              <w:t>/amministratore   delegato, consiglieri) rappresentanza o direzione dell’impresa</w:t>
            </w:r>
          </w:p>
        </w:tc>
      </w:tr>
      <w:tr w:rsidR="00004DC0">
        <w:trPr>
          <w:trHeight w:val="119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</w:pPr>
            <w: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 persone fisiche delle società personali o di capitali che sono socie della società personale esaminata</w:t>
            </w:r>
          </w:p>
          <w:p w:rsidR="00004DC0" w:rsidRDefault="007B566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membri del collegio sindacale (se previsti)</w:t>
            </w:r>
          </w:p>
        </w:tc>
      </w:tr>
      <w:tr w:rsidR="00004DC0">
        <w:trPr>
          <w:trHeight w:val="119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</w:pPr>
            <w: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legale rappresentante</w:t>
            </w:r>
          </w:p>
          <w:p w:rsidR="00004DC0" w:rsidRDefault="007B566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componenti organo di amministrazione (presidente del </w:t>
            </w:r>
            <w:proofErr w:type="spellStart"/>
            <w:r>
              <w:rPr>
                <w:rFonts w:cs="Calibri"/>
              </w:rPr>
              <w:t>CdA</w:t>
            </w:r>
            <w:proofErr w:type="spellEnd"/>
            <w:r>
              <w:rPr>
                <w:rFonts w:cs="Calibri"/>
              </w:rPr>
              <w:t xml:space="preserve">/amministratore   delegato, </w:t>
            </w:r>
            <w:proofErr w:type="gramStart"/>
            <w:r>
              <w:rPr>
                <w:rFonts w:cs="Calibri"/>
              </w:rPr>
              <w:t>consiglieri)*</w:t>
            </w:r>
            <w:proofErr w:type="gramEnd"/>
            <w:r>
              <w:rPr>
                <w:rFonts w:cs="Calibri"/>
              </w:rPr>
              <w:t>*</w:t>
            </w:r>
          </w:p>
          <w:p w:rsidR="00004DC0" w:rsidRDefault="007B566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membri del collegio sindacale (se </w:t>
            </w:r>
            <w:proofErr w:type="gramStart"/>
            <w:r>
              <w:rPr>
                <w:rFonts w:cs="Calibri"/>
              </w:rPr>
              <w:t>previsti)*</w:t>
            </w:r>
            <w:proofErr w:type="gramEnd"/>
            <w:r>
              <w:rPr>
                <w:rFonts w:cs="Calibri"/>
              </w:rPr>
              <w:t>**</w:t>
            </w:r>
          </w:p>
          <w:p w:rsidR="00004DC0" w:rsidRDefault="007B566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ciascuno dei consorziati </w:t>
            </w:r>
          </w:p>
        </w:tc>
      </w:tr>
      <w:tr w:rsidR="00004DC0">
        <w:trPr>
          <w:trHeight w:val="119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</w:pPr>
            <w:r>
              <w:t>Consorzi ex art. 2602 c.c. non aventi attività esterna e per i gruppi europei di interesse economico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legale rappresentante</w:t>
            </w:r>
          </w:p>
          <w:p w:rsidR="00004DC0" w:rsidRDefault="007B566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eventuali componenti </w:t>
            </w:r>
            <w:proofErr w:type="gramStart"/>
            <w:r>
              <w:rPr>
                <w:rFonts w:cs="Calibri"/>
              </w:rPr>
              <w:t>dell’ organo</w:t>
            </w:r>
            <w:proofErr w:type="gramEnd"/>
            <w:r>
              <w:rPr>
                <w:rFonts w:cs="Calibri"/>
              </w:rPr>
              <w:t xml:space="preserve"> di amministrazione (presidente del </w:t>
            </w:r>
            <w:proofErr w:type="spellStart"/>
            <w:r>
              <w:rPr>
                <w:rFonts w:cs="Calibri"/>
              </w:rPr>
              <w:t>CdA</w:t>
            </w:r>
            <w:proofErr w:type="spellEnd"/>
            <w:r>
              <w:rPr>
                <w:rFonts w:cs="Calibri"/>
              </w:rPr>
              <w:t>/amministratore   delegato, consiglieri)**</w:t>
            </w:r>
          </w:p>
          <w:p w:rsidR="00004DC0" w:rsidRDefault="007B566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imprenditori e società consorziate </w:t>
            </w:r>
            <w:proofErr w:type="gramStart"/>
            <w:r>
              <w:rPr>
                <w:rFonts w:cs="Calibri"/>
              </w:rPr>
              <w:t>( e</w:t>
            </w:r>
            <w:proofErr w:type="gramEnd"/>
            <w:r>
              <w:rPr>
                <w:rFonts w:cs="Calibri"/>
              </w:rPr>
              <w:t xml:space="preserve"> relativi legale rappresentante ed eventuali componenti dell’ organo di amministrazione)**</w:t>
            </w:r>
          </w:p>
          <w:p w:rsidR="00004DC0" w:rsidRDefault="007B566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membri del collegio sindacale (se </w:t>
            </w:r>
            <w:proofErr w:type="gramStart"/>
            <w:r>
              <w:rPr>
                <w:rFonts w:cs="Calibri"/>
              </w:rPr>
              <w:t>previsti)*</w:t>
            </w:r>
            <w:proofErr w:type="gramEnd"/>
            <w:r>
              <w:rPr>
                <w:rFonts w:cs="Calibri"/>
              </w:rPr>
              <w:t>**</w:t>
            </w:r>
          </w:p>
        </w:tc>
      </w:tr>
      <w:tr w:rsidR="00004DC0">
        <w:trPr>
          <w:trHeight w:val="1198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spacing w:after="0" w:line="240" w:lineRule="auto"/>
            </w:pPr>
            <w:r>
              <w:lastRenderedPageBreak/>
              <w:t>Raggruppamenti temporanei di imprese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C0" w:rsidRDefault="007B566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tutte le imprese costituenti il Raggruppamento anche se aventi sede all’ estero, nonché le persone fisiche presenti al loro interno, come individuate per </w:t>
            </w:r>
            <w:proofErr w:type="gramStart"/>
            <w:r>
              <w:rPr>
                <w:rFonts w:cs="Calibri"/>
              </w:rPr>
              <w:t>ciascuna  tipologia</w:t>
            </w:r>
            <w:proofErr w:type="gramEnd"/>
            <w:r>
              <w:rPr>
                <w:rFonts w:cs="Calibri"/>
              </w:rPr>
              <w:t xml:space="preserve"> di imprese e società</w:t>
            </w:r>
          </w:p>
          <w:p w:rsidR="00004DC0" w:rsidRDefault="007B566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direttore tecnico (se previsto)</w:t>
            </w:r>
          </w:p>
          <w:p w:rsidR="00004DC0" w:rsidRDefault="007B566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membri del collegio sindacale (se </w:t>
            </w:r>
            <w:proofErr w:type="gramStart"/>
            <w:r>
              <w:rPr>
                <w:rFonts w:cs="Calibri"/>
              </w:rPr>
              <w:t>previsti)*</w:t>
            </w:r>
            <w:proofErr w:type="gramEnd"/>
            <w:r>
              <w:rPr>
                <w:rFonts w:cs="Calibri"/>
              </w:rPr>
              <w:t>*</w:t>
            </w:r>
          </w:p>
        </w:tc>
      </w:tr>
    </w:tbl>
    <w:p w:rsidR="00004DC0" w:rsidRDefault="00004DC0">
      <w:pPr>
        <w:widowControl/>
        <w:spacing w:after="0" w:line="240" w:lineRule="auto"/>
        <w:rPr>
          <w:lang w:eastAsia="it-IT"/>
        </w:rPr>
      </w:pPr>
    </w:p>
    <w:p w:rsidR="00004DC0" w:rsidRDefault="007B5662">
      <w:pPr>
        <w:tabs>
          <w:tab w:val="left" w:pos="1560"/>
        </w:tabs>
        <w:ind w:right="-143"/>
        <w:jc w:val="both"/>
        <w:rPr>
          <w:u w:val="single"/>
        </w:rPr>
      </w:pPr>
      <w:r>
        <w:t xml:space="preserve">*Ulteriori controlli: si precisa che i controlli antimafia sono effettuati anche sui procuratori e sui procuratori speciali (che, sulla base dei poteri conferitigli, siano legittimati a partecipare alle procedure di affidamento di appalti pubblici di cui al </w:t>
      </w:r>
      <w:proofErr w:type="spellStart"/>
      <w:r>
        <w:t>D.Lgs</w:t>
      </w:r>
      <w:proofErr w:type="spellEnd"/>
      <w:r>
        <w:t xml:space="preserve"> 50/2016,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 nonché, nei casi contemplati dall’art. art. 2477 del c.c., al sindaco, nonché ai soggetti che svolgono i compiti di vigilanza di cui all’art. 6, comma 1 , lett. b) del </w:t>
      </w:r>
      <w:proofErr w:type="spellStart"/>
      <w:r>
        <w:t>D.Lgs</w:t>
      </w:r>
      <w:proofErr w:type="spellEnd"/>
      <w:r>
        <w:t xml:space="preserve">  8 giugno 2011, n. 231. </w:t>
      </w:r>
    </w:p>
    <w:p w:rsidR="00004DC0" w:rsidRDefault="007B5662">
      <w:pPr>
        <w:tabs>
          <w:tab w:val="left" w:pos="1560"/>
        </w:tabs>
        <w:ind w:right="-143"/>
        <w:jc w:val="both"/>
      </w:pPr>
      <w:r>
        <w:t>**Per componenti del consiglio di amministrazione si intendono: presidente del C.d.A., Amministratore Delegato, Consiglieri.</w:t>
      </w:r>
    </w:p>
    <w:p w:rsidR="00004DC0" w:rsidRDefault="007B5662">
      <w:pPr>
        <w:tabs>
          <w:tab w:val="left" w:pos="1560"/>
        </w:tabs>
        <w:ind w:right="-143"/>
        <w:jc w:val="both"/>
      </w:pPr>
      <w:r>
        <w:t>*** Per sindaci si intendono sia quelli effettivi che supplenti.</w:t>
      </w:r>
    </w:p>
    <w:p w:rsidR="00004DC0" w:rsidRDefault="00004DC0">
      <w:pPr>
        <w:spacing w:after="0" w:line="240" w:lineRule="auto"/>
        <w:ind w:right="-143"/>
        <w:jc w:val="both"/>
      </w:pPr>
    </w:p>
    <w:p w:rsidR="00004DC0" w:rsidRDefault="007B5662">
      <w:pPr>
        <w:spacing w:after="0" w:line="240" w:lineRule="auto"/>
        <w:ind w:right="-143"/>
        <w:jc w:val="both"/>
      </w:pPr>
      <w:r>
        <w:t>Concetto di “socio di maggioranza”</w:t>
      </w:r>
    </w:p>
    <w:p w:rsidR="00004DC0" w:rsidRDefault="007B5662">
      <w:pPr>
        <w:spacing w:after="0" w:line="240" w:lineRule="auto"/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004DC0" w:rsidRDefault="007B5662">
      <w:pPr>
        <w:spacing w:after="0" w:line="240" w:lineRule="auto"/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004DC0" w:rsidRDefault="007B5662">
      <w:pPr>
        <w:spacing w:after="0" w:line="240" w:lineRule="auto"/>
        <w:ind w:right="-143"/>
        <w:jc w:val="both"/>
      </w:pPr>
      <w:r>
        <w:t>La documentazione dovrà, invece, essere prodotta, tuttavia, nel caso in cui i due soci (persone fisiche o giuridiche) della società interessata al rilascio della comunicazione o informazione antimafia siano ciascuno titolari di quote o azioni pari al 50% del capitale sociale o nel caso in cui uno dei tre soci sia titolare del 50% delle quote o azioni.</w:t>
      </w:r>
    </w:p>
    <w:p w:rsidR="00004DC0" w:rsidRDefault="007B5662">
      <w:pPr>
        <w:spacing w:after="0" w:line="240" w:lineRule="auto"/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159/2011, la sentenza n. 4654 del 28/08/2012 del Consiglio di Stato Sez. V e la sentenza n. 24 del 06/11/2013 del Consiglio di Stato Adunanza Plenaria. </w:t>
      </w:r>
      <w:bookmarkStart w:id="0" w:name="_GoBack"/>
      <w:bookmarkEnd w:id="0"/>
    </w:p>
    <w:sectPr w:rsidR="00004DC0">
      <w:pgSz w:w="11906" w:h="16838"/>
      <w:pgMar w:top="1417" w:right="1134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5B" w:rsidRDefault="007B5662">
      <w:pPr>
        <w:spacing w:after="0" w:line="240" w:lineRule="auto"/>
      </w:pPr>
      <w:r>
        <w:separator/>
      </w:r>
    </w:p>
  </w:endnote>
  <w:endnote w:type="continuationSeparator" w:id="0">
    <w:p w:rsidR="00CA565B" w:rsidRDefault="007B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Std Bk">
    <w:altName w:val="Cambria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C0" w:rsidRDefault="007B5662">
      <w:r>
        <w:separator/>
      </w:r>
    </w:p>
  </w:footnote>
  <w:footnote w:type="continuationSeparator" w:id="0">
    <w:p w:rsidR="00004DC0" w:rsidRDefault="007B5662">
      <w:r>
        <w:continuationSeparator/>
      </w:r>
    </w:p>
  </w:footnote>
  <w:footnote w:id="1">
    <w:p w:rsidR="00004DC0" w:rsidRDefault="007B5662">
      <w:pPr>
        <w:widowControl/>
        <w:spacing w:after="0" w:line="240" w:lineRule="auto"/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Ai sensi dell’art. 83, comma 3, lettera e) </w:t>
      </w:r>
      <w:proofErr w:type="gramStart"/>
      <w:r>
        <w:rPr>
          <w:sz w:val="18"/>
          <w:szCs w:val="18"/>
        </w:rPr>
        <w:t>“ per</w:t>
      </w:r>
      <w:proofErr w:type="gramEnd"/>
      <w:r>
        <w:rPr>
          <w:sz w:val="18"/>
          <w:szCs w:val="18"/>
        </w:rPr>
        <w:t xml:space="preserve"> i provvedimenti, ivi inclusi quelli di erogazione, gli atti ed i contratti il cui valore complessivo non supera i 150.000 euro.”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89A"/>
    <w:multiLevelType w:val="multilevel"/>
    <w:tmpl w:val="347CFD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A53F0"/>
    <w:multiLevelType w:val="multilevel"/>
    <w:tmpl w:val="A600E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91E87"/>
    <w:multiLevelType w:val="multilevel"/>
    <w:tmpl w:val="C73A7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B335C2"/>
    <w:multiLevelType w:val="multilevel"/>
    <w:tmpl w:val="02AE1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D9021F"/>
    <w:multiLevelType w:val="multilevel"/>
    <w:tmpl w:val="342C0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2E527A"/>
    <w:multiLevelType w:val="multilevel"/>
    <w:tmpl w:val="BA7CB350"/>
    <w:lvl w:ilvl="0">
      <w:start w:val="1"/>
      <w:numFmt w:val="decimal"/>
      <w:lvlText w:val="%1."/>
      <w:lvlJc w:val="left"/>
      <w:pPr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5A861A29"/>
    <w:multiLevelType w:val="multilevel"/>
    <w:tmpl w:val="9544DF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157387"/>
    <w:multiLevelType w:val="multilevel"/>
    <w:tmpl w:val="9112F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130A66"/>
    <w:multiLevelType w:val="multilevel"/>
    <w:tmpl w:val="27381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8403CC"/>
    <w:multiLevelType w:val="multilevel"/>
    <w:tmpl w:val="90129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2D07BE"/>
    <w:multiLevelType w:val="multilevel"/>
    <w:tmpl w:val="6694A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182321"/>
    <w:multiLevelType w:val="multilevel"/>
    <w:tmpl w:val="C97294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C0"/>
    <w:rsid w:val="00004DC0"/>
    <w:rsid w:val="007B5662"/>
    <w:rsid w:val="00A42A8C"/>
    <w:rsid w:val="00C84EA4"/>
    <w:rsid w:val="00C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010CB-EA42-41A2-9148-2AAF277C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uiPriority w:val="99"/>
    <w:semiHidden/>
    <w:qFormat/>
    <w:rPr>
      <w:rFonts w:ascii="Calibri" w:hAnsi="Calibri" w:cs="Calibri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qFormat/>
    <w:rPr>
      <w:rFonts w:ascii="Calibri" w:hAnsi="Calibri" w:cs="Calibri"/>
      <w:sz w:val="20"/>
      <w:szCs w:val="20"/>
      <w:lang w:eastAsia="zh-CN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Pr>
      <w:rFonts w:ascii="Calibri" w:hAnsi="Calibri" w:cs="Calibri"/>
      <w:sz w:val="20"/>
      <w:szCs w:val="20"/>
      <w:lang w:eastAsia="zh-CN"/>
    </w:rPr>
  </w:style>
  <w:style w:type="character" w:customStyle="1" w:styleId="CarattereCarattere1">
    <w:name w:val="Carattere Carattere1"/>
    <w:uiPriority w:val="99"/>
    <w:qFormat/>
    <w:rPr>
      <w:rFonts w:eastAsia="SimSun" w:cs="Times New Roman"/>
      <w:sz w:val="20"/>
      <w:szCs w:val="20"/>
      <w:lang w:eastAsia="zh-CN" w:bidi="hi-IN"/>
    </w:rPr>
  </w:style>
  <w:style w:type="character" w:customStyle="1" w:styleId="Caratterinotaapidipagina">
    <w:name w:val="Caratteri nota a piè di pagina"/>
    <w:uiPriority w:val="99"/>
    <w:qFormat/>
    <w:rPr>
      <w:rFonts w:eastAsia="SimSun" w:cs="Times New Roman"/>
      <w:lang w:eastAsia="zh-CN" w:bidi="hi-IN"/>
    </w:rPr>
  </w:style>
  <w:style w:type="character" w:customStyle="1" w:styleId="CarattereCarattere">
    <w:name w:val="Carattere Carattere"/>
    <w:uiPriority w:val="99"/>
    <w:qFormat/>
    <w:rPr>
      <w:rFonts w:eastAsia="SimSun" w:cs="Times New Roman"/>
      <w:sz w:val="20"/>
      <w:szCs w:val="20"/>
      <w:lang w:eastAsia="zh-CN" w:bidi="hi-IN"/>
    </w:rPr>
  </w:style>
  <w:style w:type="character" w:customStyle="1" w:styleId="Caratterinotadichiusura">
    <w:name w:val="Caratteri nota di chiusura"/>
    <w:uiPriority w:val="99"/>
    <w:qFormat/>
    <w:rPr>
      <w:rFonts w:eastAsia="SimSun" w:cs="Times New Roman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qFormat/>
    <w:rsid w:val="00864931"/>
    <w:rPr>
      <w:rFonts w:ascii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link w:val="Pidipagina"/>
    <w:uiPriority w:val="99"/>
    <w:qFormat/>
    <w:rsid w:val="00864931"/>
    <w:rPr>
      <w:rFonts w:ascii="Calibri" w:hAnsi="Calibri" w:cs="Calibri"/>
      <w:sz w:val="22"/>
      <w:szCs w:val="22"/>
      <w:lang w:eastAsia="zh-CN"/>
    </w:rPr>
  </w:style>
  <w:style w:type="character" w:customStyle="1" w:styleId="Enfasi">
    <w:name w:val="Enfasi"/>
    <w:uiPriority w:val="99"/>
    <w:qFormat/>
    <w:rsid w:val="00001B1B"/>
    <w:rPr>
      <w:rFonts w:cs="Times New Roman"/>
      <w:i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01B1B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E37AD"/>
    <w:rPr>
      <w:rFonts w:ascii="Tahoma" w:hAnsi="Tahoma" w:cs="Tahoma"/>
      <w:sz w:val="16"/>
      <w:szCs w:val="16"/>
      <w:lang w:eastAsia="zh-CN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customStyle="1" w:styleId="Titolo1">
    <w:name w:val="Titolo1"/>
    <w:basedOn w:val="Normale"/>
    <w:next w:val="Corpotesto"/>
    <w:uiPriority w:val="9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Pr>
      <w:rFonts w:cs="Mangal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100" w:lineRule="atLeast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spacing w:after="0" w:line="100" w:lineRule="atLeast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649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6493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EB71B2"/>
    <w:pPr>
      <w:widowControl/>
      <w:ind w:left="720"/>
      <w:contextualSpacing/>
    </w:pPr>
    <w:rPr>
      <w:rFonts w:eastAsia="Calibri" w:cs="Times New Roman"/>
      <w:lang w:eastAsia="en-US"/>
    </w:rPr>
  </w:style>
  <w:style w:type="paragraph" w:customStyle="1" w:styleId="Contenutotabella">
    <w:name w:val="Contenuto tabella"/>
    <w:basedOn w:val="Normale"/>
    <w:uiPriority w:val="99"/>
    <w:qFormat/>
    <w:rsid w:val="00001B1B"/>
    <w:pPr>
      <w:widowControl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001B1B"/>
    <w:pPr>
      <w:widowControl/>
      <w:suppressAutoHyphens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Corpotesto1">
    <w:name w:val="Corpo testo1"/>
    <w:uiPriority w:val="99"/>
    <w:qFormat/>
    <w:rsid w:val="00001B1B"/>
    <w:pPr>
      <w:widowControl w:val="0"/>
      <w:snapToGrid w:val="0"/>
    </w:pPr>
    <w:rPr>
      <w:color w:val="000000"/>
      <w:sz w:val="28"/>
    </w:rPr>
  </w:style>
  <w:style w:type="paragraph" w:customStyle="1" w:styleId="Default">
    <w:name w:val="Default"/>
    <w:qFormat/>
    <w:rsid w:val="00001B1B"/>
    <w:rPr>
      <w:rFonts w:ascii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E37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A4B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F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0DC3-30B1-4CD0-AFCA-0B4B38D1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Informazione antimafia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Informazione antimafia</dc:title>
  <dc:subject/>
  <dc:creator>cmn0373</dc:creator>
  <dc:description/>
  <cp:lastModifiedBy>Antonella Reghenzani</cp:lastModifiedBy>
  <cp:revision>2</cp:revision>
  <cp:lastPrinted>2013-02-15T10:33:00Z</cp:lastPrinted>
  <dcterms:created xsi:type="dcterms:W3CDTF">2020-06-22T15:22:00Z</dcterms:created>
  <dcterms:modified xsi:type="dcterms:W3CDTF">2020-06-22T15:22:00Z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